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B0317A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Pr="00242904" w:rsidRDefault="00012A3F" w:rsidP="00B0317A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0</w:t>
            </w:r>
            <w:r w:rsidR="00AD6194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2</w:t>
            </w: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.04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</w:tc>
      </w:tr>
    </w:tbl>
    <w:p w:rsidR="00CA381E" w:rsidRDefault="00CA381E"/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8F6C1D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25283" cy="1037013"/>
                  <wp:effectExtent l="19050" t="0" r="8267" b="0"/>
                  <wp:docPr id="13" name="Рисунок 13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674" cy="10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19969" cy="1034095"/>
                  <wp:effectExtent l="19050" t="0" r="0" b="0"/>
                  <wp:docPr id="3" name="Рисунок 16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456" cy="1036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8F6C1D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08031" cy="1077274"/>
                  <wp:effectExtent l="19050" t="0" r="6469" b="0"/>
                  <wp:docPr id="19" name="Рисунок 19" descr="MICEX CBI TR (MICEXCBITR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EX CBI TR (MICEXCBITR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027" cy="1079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19969" cy="1077227"/>
                  <wp:effectExtent l="19050" t="0" r="0" b="0"/>
                  <wp:docPr id="6" name="Рисунок 22" descr="RTSVX E (RTSVX_E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TSVX E (RTSVX_E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969" cy="1077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E22F7D" w:rsidP="00A071AB">
            <w:r>
              <w:t xml:space="preserve"> </w:t>
            </w:r>
            <w:r w:rsidR="008F6C1D">
              <w:rPr>
                <w:noProof/>
                <w:lang w:eastAsia="ru-RU"/>
              </w:rPr>
              <w:drawing>
                <wp:inline distT="0" distB="0" distL="0" distR="0">
                  <wp:extent cx="1707867" cy="1026543"/>
                  <wp:effectExtent l="19050" t="0" r="6633" b="0"/>
                  <wp:docPr id="1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99" cy="1028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8F6C1D">
              <w:rPr>
                <w:noProof/>
                <w:lang w:eastAsia="ru-RU"/>
              </w:rPr>
              <w:drawing>
                <wp:inline distT="0" distB="0" distL="0" distR="0">
                  <wp:extent cx="1698613" cy="1020981"/>
                  <wp:effectExtent l="19050" t="0" r="0" b="0"/>
                  <wp:docPr id="4" name="Рисунок 4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969" cy="1022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2676F8" w:rsidP="002676F8">
            <w:r>
              <w:t xml:space="preserve"> </w:t>
            </w:r>
            <w:r w:rsidR="008F6C1D">
              <w:rPr>
                <w:noProof/>
                <w:lang w:eastAsia="ru-RU"/>
              </w:rPr>
              <w:drawing>
                <wp:inline distT="0" distB="0" distL="0" distR="0">
                  <wp:extent cx="1748095" cy="1085228"/>
                  <wp:effectExtent l="19050" t="0" r="4505" b="0"/>
                  <wp:docPr id="7" name="Рисунок 7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352" cy="1088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8F6C1D">
              <w:rPr>
                <w:noProof/>
                <w:lang w:eastAsia="ru-RU"/>
              </w:rPr>
              <w:drawing>
                <wp:inline distT="0" distB="0" distL="0" distR="0">
                  <wp:extent cx="1691257" cy="1085570"/>
                  <wp:effectExtent l="19050" t="0" r="4193" b="0"/>
                  <wp:docPr id="10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01" cy="1088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3F0AF5">
      <w:pPr>
        <w:spacing w:after="0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0E5E77" w:rsidRPr="000E5E77" w:rsidRDefault="000E5E77" w:rsidP="000E5E77">
      <w:pPr>
        <w:pStyle w:val="ac"/>
        <w:numPr>
          <w:ilvl w:val="0"/>
          <w:numId w:val="27"/>
        </w:numPr>
        <w:spacing w:after="0" w:line="240" w:lineRule="auto"/>
        <w:jc w:val="both"/>
        <w:rPr>
          <w:sz w:val="24"/>
        </w:rPr>
      </w:pPr>
      <w:r w:rsidRPr="000E5E77">
        <w:rPr>
          <w:sz w:val="24"/>
        </w:rPr>
        <w:t xml:space="preserve">Вчера ММВБ  вырос на 2,2%; РТС – на 3,41%. Рубль укрепился почти на 60 копеек. Внешний фон на данный момент складывается нейтральный. Американские площадки в среду немного отскочили. Азиатские рынки сегодня торгуются на положительной территории. </w:t>
      </w:r>
      <w:proofErr w:type="spellStart"/>
      <w:r w:rsidRPr="000E5E77">
        <w:rPr>
          <w:sz w:val="24"/>
        </w:rPr>
        <w:t>Brent</w:t>
      </w:r>
      <w:proofErr w:type="spellEnd"/>
      <w:r w:rsidRPr="000E5E77">
        <w:rPr>
          <w:sz w:val="24"/>
        </w:rPr>
        <w:t xml:space="preserve">  с утра снижается на 0,61%. Пока не наметилось особых оснований для резких скачков на открытии, поэтому ож</w:t>
      </w:r>
      <w:r>
        <w:rPr>
          <w:sz w:val="24"/>
        </w:rPr>
        <w:t>идаем спокойное начало торгов примерно на уровне вчерашнего дня</w:t>
      </w:r>
      <w:r w:rsidRPr="000E5E77">
        <w:rPr>
          <w:sz w:val="24"/>
        </w:rPr>
        <w:t xml:space="preserve">. </w:t>
      </w:r>
    </w:p>
    <w:p w:rsidR="006E44AB" w:rsidRDefault="008F6C1D" w:rsidP="005634EB">
      <w:pPr>
        <w:pStyle w:val="ac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5D3FD6">
        <w:rPr>
          <w:sz w:val="24"/>
          <w:szCs w:val="24"/>
        </w:rPr>
        <w:t xml:space="preserve">ГМК </w:t>
      </w:r>
      <w:proofErr w:type="spellStart"/>
      <w:r w:rsidRPr="005D3FD6">
        <w:rPr>
          <w:sz w:val="24"/>
          <w:szCs w:val="24"/>
        </w:rPr>
        <w:t>Норникель</w:t>
      </w:r>
      <w:proofErr w:type="spellEnd"/>
      <w:r w:rsidRPr="005D3FD6">
        <w:rPr>
          <w:sz w:val="24"/>
          <w:szCs w:val="24"/>
        </w:rPr>
        <w:t xml:space="preserve"> планирует выкупить собственные акции с рынка</w:t>
      </w:r>
      <w:r w:rsidR="00403936" w:rsidRPr="005D3FD6">
        <w:rPr>
          <w:sz w:val="24"/>
          <w:szCs w:val="24"/>
        </w:rPr>
        <w:t xml:space="preserve"> (только </w:t>
      </w:r>
      <w:r w:rsidR="00403936" w:rsidRPr="005D3FD6">
        <w:rPr>
          <w:sz w:val="24"/>
          <w:szCs w:val="24"/>
          <w:lang w:val="en-US"/>
        </w:rPr>
        <w:t>free</w:t>
      </w:r>
      <w:r w:rsidR="00403936" w:rsidRPr="005D3FD6">
        <w:rPr>
          <w:sz w:val="24"/>
          <w:szCs w:val="24"/>
        </w:rPr>
        <w:t xml:space="preserve"> </w:t>
      </w:r>
      <w:r w:rsidR="00403936" w:rsidRPr="005D3FD6">
        <w:rPr>
          <w:sz w:val="24"/>
          <w:szCs w:val="24"/>
          <w:lang w:val="en-US"/>
        </w:rPr>
        <w:t>float</w:t>
      </w:r>
      <w:r w:rsidR="00403936" w:rsidRPr="005D3FD6">
        <w:rPr>
          <w:sz w:val="24"/>
          <w:szCs w:val="24"/>
        </w:rPr>
        <w:t>)</w:t>
      </w:r>
      <w:r w:rsidRPr="005D3FD6">
        <w:rPr>
          <w:sz w:val="24"/>
          <w:szCs w:val="24"/>
        </w:rPr>
        <w:t xml:space="preserve"> </w:t>
      </w:r>
      <w:r w:rsidR="00403936" w:rsidRPr="005D3FD6">
        <w:rPr>
          <w:sz w:val="24"/>
          <w:szCs w:val="24"/>
        </w:rPr>
        <w:t>на сумму порядка $500 млн.</w:t>
      </w:r>
      <w:r w:rsidR="00664B82" w:rsidRPr="005D3FD6">
        <w:rPr>
          <w:sz w:val="24"/>
          <w:szCs w:val="24"/>
        </w:rPr>
        <w:t xml:space="preserve"> </w:t>
      </w:r>
      <w:r w:rsidR="00403936" w:rsidRPr="005D3FD6">
        <w:rPr>
          <w:sz w:val="24"/>
          <w:szCs w:val="24"/>
        </w:rPr>
        <w:t>Исходя из капитализации "</w:t>
      </w:r>
      <w:proofErr w:type="spellStart"/>
      <w:r w:rsidR="00403936" w:rsidRPr="005D3FD6">
        <w:rPr>
          <w:sz w:val="24"/>
          <w:szCs w:val="24"/>
        </w:rPr>
        <w:t>Норникеля</w:t>
      </w:r>
      <w:proofErr w:type="spellEnd"/>
      <w:r w:rsidR="00403936" w:rsidRPr="005D3FD6">
        <w:rPr>
          <w:sz w:val="24"/>
          <w:szCs w:val="24"/>
        </w:rPr>
        <w:t xml:space="preserve">" на Лондонской бирже 31 марта, на эту сумму можно выкупить около 1,8% акций компании (2,84 </w:t>
      </w:r>
      <w:proofErr w:type="spellStart"/>
      <w:proofErr w:type="gramStart"/>
      <w:r w:rsidR="00403936" w:rsidRPr="005D3FD6">
        <w:rPr>
          <w:sz w:val="24"/>
          <w:szCs w:val="24"/>
        </w:rPr>
        <w:t>млн</w:t>
      </w:r>
      <w:proofErr w:type="spellEnd"/>
      <w:proofErr w:type="gramEnd"/>
      <w:r w:rsidR="00403936" w:rsidRPr="005D3FD6">
        <w:rPr>
          <w:sz w:val="24"/>
          <w:szCs w:val="24"/>
        </w:rPr>
        <w:t xml:space="preserve"> акций). </w:t>
      </w:r>
      <w:proofErr w:type="spellStart"/>
      <w:r w:rsidR="00403936" w:rsidRPr="005D3FD6">
        <w:rPr>
          <w:sz w:val="24"/>
          <w:szCs w:val="24"/>
        </w:rPr>
        <w:t>Норникель</w:t>
      </w:r>
      <w:proofErr w:type="spellEnd"/>
      <w:r w:rsidR="00403936" w:rsidRPr="005D3FD6">
        <w:rPr>
          <w:sz w:val="24"/>
          <w:szCs w:val="24"/>
        </w:rPr>
        <w:t xml:space="preserve"> оказался в весьма неплохом положении</w:t>
      </w:r>
      <w:r w:rsidR="00D90EF9" w:rsidRPr="005D3FD6">
        <w:rPr>
          <w:sz w:val="24"/>
          <w:szCs w:val="24"/>
        </w:rPr>
        <w:t>: компания за кризисный год практически утроила размер чистой прибыли, чистый денежный поток при этом вырос на 81%, а соотношение чистый долг/</w:t>
      </w:r>
      <w:r w:rsidR="00D90EF9" w:rsidRPr="005D3FD6">
        <w:rPr>
          <w:sz w:val="24"/>
          <w:szCs w:val="24"/>
          <w:lang w:val="en-US"/>
        </w:rPr>
        <w:t>EBITDA</w:t>
      </w:r>
      <w:r w:rsidR="00D90EF9" w:rsidRPr="005D3FD6">
        <w:rPr>
          <w:sz w:val="24"/>
          <w:szCs w:val="24"/>
        </w:rPr>
        <w:t xml:space="preserve"> упало с 1,1 до 0,6.</w:t>
      </w:r>
    </w:p>
    <w:p w:rsidR="005D3FD6" w:rsidRPr="005D3FD6" w:rsidRDefault="005D3FD6" w:rsidP="005D3FD6">
      <w:pPr>
        <w:pStyle w:val="ac"/>
        <w:spacing w:after="0" w:line="240" w:lineRule="auto"/>
        <w:jc w:val="both"/>
        <w:rPr>
          <w:sz w:val="24"/>
          <w:szCs w:val="24"/>
        </w:rPr>
      </w:pPr>
    </w:p>
    <w:p w:rsidR="00D90EF9" w:rsidRDefault="005D3FD6" w:rsidP="00D90EF9">
      <w:pPr>
        <w:spacing w:after="0" w:line="240" w:lineRule="auto"/>
        <w:ind w:left="360"/>
        <w:jc w:val="center"/>
        <w:rPr>
          <w:sz w:val="24"/>
        </w:rPr>
      </w:pPr>
      <w:r>
        <w:rPr>
          <w:noProof/>
          <w:sz w:val="24"/>
          <w:lang w:eastAsia="ru-RU"/>
        </w:rPr>
        <w:pict>
          <v:rect id="_x0000_s1026" style="position:absolute;left:0;text-align:left;margin-left:89.65pt;margin-top:18.75pt;width:355.25pt;height:37.35pt;z-index:251658240" filled="f" strokecolor="red" strokeweight="1.5pt"/>
        </w:pict>
      </w:r>
      <w:r w:rsidR="00D90EF9">
        <w:rPr>
          <w:noProof/>
          <w:sz w:val="24"/>
          <w:lang w:eastAsia="ru-RU"/>
        </w:rPr>
        <w:drawing>
          <wp:inline distT="0" distB="0" distL="0" distR="0">
            <wp:extent cx="4587456" cy="2559723"/>
            <wp:effectExtent l="19050" t="0" r="3594" b="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960" cy="255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FD6" w:rsidRDefault="005D3FD6" w:rsidP="00D90EF9">
      <w:pPr>
        <w:spacing w:after="0" w:line="240" w:lineRule="auto"/>
        <w:ind w:left="360"/>
        <w:jc w:val="center"/>
        <w:rPr>
          <w:sz w:val="24"/>
        </w:rPr>
      </w:pPr>
    </w:p>
    <w:p w:rsidR="00D90EF9" w:rsidRDefault="00D90EF9" w:rsidP="005D3FD6">
      <w:pPr>
        <w:spacing w:after="0" w:line="240" w:lineRule="auto"/>
        <w:ind w:left="709"/>
        <w:jc w:val="both"/>
        <w:rPr>
          <w:sz w:val="24"/>
        </w:rPr>
      </w:pPr>
      <w:r>
        <w:rPr>
          <w:sz w:val="24"/>
        </w:rPr>
        <w:t xml:space="preserve">Уже отработанная в компании практика </w:t>
      </w:r>
      <w:r>
        <w:rPr>
          <w:sz w:val="24"/>
          <w:lang w:val="en-US"/>
        </w:rPr>
        <w:t>buyback</w:t>
      </w:r>
      <w:r>
        <w:rPr>
          <w:sz w:val="24"/>
        </w:rPr>
        <w:t xml:space="preserve"> кажется удачным вариантом использования накопленной ликвидности. Сейчас акции </w:t>
      </w:r>
      <w:r w:rsidR="003C6343">
        <w:rPr>
          <w:sz w:val="24"/>
        </w:rPr>
        <w:t xml:space="preserve">ГМК </w:t>
      </w:r>
      <w:proofErr w:type="spellStart"/>
      <w:r w:rsidR="003C6343">
        <w:rPr>
          <w:sz w:val="24"/>
        </w:rPr>
        <w:t>Норникель</w:t>
      </w:r>
      <w:proofErr w:type="spellEnd"/>
      <w:r>
        <w:rPr>
          <w:sz w:val="24"/>
        </w:rPr>
        <w:t xml:space="preserve"> заметно упали, появилась возможность выкупить их дешево, </w:t>
      </w:r>
      <w:proofErr w:type="gramStart"/>
      <w:r>
        <w:rPr>
          <w:sz w:val="24"/>
        </w:rPr>
        <w:t>выплатив</w:t>
      </w:r>
      <w:proofErr w:type="gramEnd"/>
      <w:r>
        <w:rPr>
          <w:sz w:val="24"/>
        </w:rPr>
        <w:t xml:space="preserve"> таким образом </w:t>
      </w:r>
      <w:r w:rsidR="005D3FD6">
        <w:rPr>
          <w:sz w:val="24"/>
        </w:rPr>
        <w:t xml:space="preserve">необлагаемый налогом дивиденд </w:t>
      </w:r>
      <w:r w:rsidR="005D3FD6">
        <w:rPr>
          <w:sz w:val="24"/>
        </w:rPr>
        <w:lastRenderedPageBreak/>
        <w:t>(количество акций в обращении уменьшается -</w:t>
      </w:r>
      <w:r w:rsidR="005D3FD6" w:rsidRPr="005D3FD6">
        <w:rPr>
          <w:sz w:val="24"/>
        </w:rPr>
        <w:t xml:space="preserve">&gt; </w:t>
      </w:r>
      <w:r w:rsidR="005D3FD6">
        <w:rPr>
          <w:sz w:val="24"/>
          <w:lang w:val="en-US"/>
        </w:rPr>
        <w:t>EPS</w:t>
      </w:r>
      <w:r w:rsidR="005D3FD6">
        <w:rPr>
          <w:sz w:val="24"/>
        </w:rPr>
        <w:t xml:space="preserve"> увеличивается -</w:t>
      </w:r>
      <w:r w:rsidR="005D3FD6" w:rsidRPr="005D3FD6">
        <w:rPr>
          <w:sz w:val="24"/>
        </w:rPr>
        <w:t>&gt;</w:t>
      </w:r>
      <w:r w:rsidR="005D3FD6">
        <w:rPr>
          <w:sz w:val="24"/>
        </w:rPr>
        <w:t xml:space="preserve"> цена акций растет), а также получив «более управляемую» компанию. </w:t>
      </w:r>
    </w:p>
    <w:p w:rsidR="000841D6" w:rsidRDefault="003C6343" w:rsidP="005D3FD6">
      <w:pPr>
        <w:spacing w:after="0" w:line="240" w:lineRule="auto"/>
        <w:ind w:left="709"/>
        <w:jc w:val="both"/>
        <w:rPr>
          <w:sz w:val="24"/>
        </w:rPr>
      </w:pPr>
      <w:r>
        <w:rPr>
          <w:sz w:val="24"/>
        </w:rPr>
        <w:t xml:space="preserve">Акционеры </w:t>
      </w:r>
      <w:proofErr w:type="spellStart"/>
      <w:r>
        <w:rPr>
          <w:sz w:val="24"/>
        </w:rPr>
        <w:t>Норникеля</w:t>
      </w:r>
      <w:proofErr w:type="spellEnd"/>
      <w:r w:rsidR="005D3FD6" w:rsidRPr="005D3FD6">
        <w:rPr>
          <w:sz w:val="24"/>
        </w:rPr>
        <w:t xml:space="preserve"> планы по </w:t>
      </w:r>
      <w:proofErr w:type="spellStart"/>
      <w:r w:rsidR="005D3FD6" w:rsidRPr="005D3FD6">
        <w:rPr>
          <w:sz w:val="24"/>
        </w:rPr>
        <w:t>buyback</w:t>
      </w:r>
      <w:proofErr w:type="spellEnd"/>
      <w:r w:rsidR="005D3FD6" w:rsidRPr="005D3FD6">
        <w:rPr>
          <w:sz w:val="24"/>
        </w:rPr>
        <w:t xml:space="preserve"> и их влиянию на дивиденды за 2014 год не комментируют. Согласно ряду мнений специалистов, близких к компании, </w:t>
      </w:r>
      <w:proofErr w:type="spellStart"/>
      <w:r w:rsidR="005D3FD6" w:rsidRPr="005D3FD6">
        <w:rPr>
          <w:sz w:val="24"/>
        </w:rPr>
        <w:t>buyback</w:t>
      </w:r>
      <w:proofErr w:type="spellEnd"/>
      <w:r w:rsidR="005D3FD6" w:rsidRPr="005D3FD6">
        <w:rPr>
          <w:sz w:val="24"/>
        </w:rPr>
        <w:t xml:space="preserve"> будет проведен сверх согласованного уровня дивидендов.</w:t>
      </w:r>
      <w:r w:rsidR="005D3FD6">
        <w:rPr>
          <w:sz w:val="24"/>
        </w:rPr>
        <w:t xml:space="preserve"> Рынок на сообщение отреагировал не однозначно – котировки </w:t>
      </w:r>
      <w:proofErr w:type="spellStart"/>
      <w:r w:rsidR="005D3FD6">
        <w:rPr>
          <w:sz w:val="24"/>
        </w:rPr>
        <w:t>Норникеля</w:t>
      </w:r>
      <w:proofErr w:type="spellEnd"/>
      <w:r w:rsidR="000841D6">
        <w:rPr>
          <w:sz w:val="24"/>
        </w:rPr>
        <w:t xml:space="preserve"> в течение последних дней</w:t>
      </w:r>
      <w:r w:rsidR="005D3FD6">
        <w:rPr>
          <w:sz w:val="24"/>
        </w:rPr>
        <w:t xml:space="preserve"> </w:t>
      </w:r>
      <w:r w:rsidR="000841D6">
        <w:rPr>
          <w:sz w:val="24"/>
        </w:rPr>
        <w:t xml:space="preserve">двигались с переменным успехом. </w:t>
      </w:r>
    </w:p>
    <w:p w:rsidR="005D3FD6" w:rsidRDefault="000841D6" w:rsidP="005D3FD6">
      <w:pPr>
        <w:spacing w:after="0" w:line="240" w:lineRule="auto"/>
        <w:ind w:left="709"/>
        <w:jc w:val="both"/>
        <w:rPr>
          <w:sz w:val="24"/>
        </w:rPr>
      </w:pPr>
      <w:r>
        <w:rPr>
          <w:sz w:val="24"/>
        </w:rPr>
        <w:t xml:space="preserve">С начала 2015 года акции компании </w:t>
      </w:r>
      <w:proofErr w:type="spellStart"/>
      <w:r>
        <w:rPr>
          <w:sz w:val="24"/>
        </w:rPr>
        <w:t>андерперформят</w:t>
      </w:r>
      <w:proofErr w:type="spellEnd"/>
      <w:r>
        <w:rPr>
          <w:sz w:val="24"/>
        </w:rPr>
        <w:t xml:space="preserve"> отраслевой индекс после длительного периода роста. Сильные финансовые результаты за 2014, позволяющие осуществить хотя бы часть грандиозного инвестиционного плана, </w:t>
      </w:r>
      <w:r w:rsidR="003C6343">
        <w:rPr>
          <w:sz w:val="24"/>
        </w:rPr>
        <w:t xml:space="preserve">а также </w:t>
      </w:r>
      <w:hyperlink r:id="rId18" w:history="1">
        <w:r w:rsidR="003C6343" w:rsidRPr="007E5EEB">
          <w:rPr>
            <w:rStyle w:val="a4"/>
            <w:sz w:val="24"/>
          </w:rPr>
          <w:t>позитивные прогнозы</w:t>
        </w:r>
      </w:hyperlink>
      <w:r w:rsidR="003C6343">
        <w:rPr>
          <w:sz w:val="24"/>
        </w:rPr>
        <w:t xml:space="preserve"> относительно роста объемов мирового потребления (и соответственно, добычи и цен) никеля, формируют положительные настроения у инвесторов. Это, в свою очередь, оказывает поддержку котировкам, а также укрепляет позиции покупателей, набирающих позицию на низах. </w:t>
      </w:r>
      <w:r w:rsidR="007E5EEB">
        <w:rPr>
          <w:sz w:val="24"/>
        </w:rPr>
        <w:t xml:space="preserve">В этой ситуации, главное – не стать «последним инвестором». </w:t>
      </w:r>
    </w:p>
    <w:p w:rsidR="005D3FD6" w:rsidRDefault="005D3FD6" w:rsidP="005D3FD6">
      <w:pPr>
        <w:spacing w:after="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4647841" cy="2079229"/>
            <wp:effectExtent l="19050" t="0" r="359" b="0"/>
            <wp:docPr id="28" name="Рисунок 28" descr="C:\Users\broker\AppData\Local\Temp\ch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roker\AppData\Local\Temp\chart-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38" cy="207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EEB" w:rsidRPr="007E5EEB" w:rsidRDefault="007E5EEB" w:rsidP="007E5EEB">
      <w:pPr>
        <w:pStyle w:val="ac"/>
        <w:spacing w:after="0" w:line="240" w:lineRule="auto"/>
        <w:rPr>
          <w:sz w:val="24"/>
        </w:rPr>
      </w:pPr>
    </w:p>
    <w:p w:rsidR="00130F2F" w:rsidRDefault="00130F2F" w:rsidP="00BB2B2A">
      <w:pPr>
        <w:spacing w:after="0" w:line="240" w:lineRule="auto"/>
        <w:jc w:val="center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0828E3" w:rsidRPr="0042415E" w:rsidRDefault="000828E3" w:rsidP="002E58B2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20"/>
      <w:footerReference w:type="default" r:id="rId21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E4B" w:rsidRDefault="00485E4B" w:rsidP="00A071AB">
      <w:pPr>
        <w:spacing w:after="0" w:line="240" w:lineRule="auto"/>
      </w:pPr>
      <w:r>
        <w:separator/>
      </w:r>
    </w:p>
  </w:endnote>
  <w:endnote w:type="continuationSeparator" w:id="0">
    <w:p w:rsidR="00485E4B" w:rsidRDefault="00485E4B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7A" w:rsidRPr="00B0317A" w:rsidRDefault="00B0317A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т</w:t>
    </w:r>
    <w:r w:rsidRPr="00B0317A">
      <w:rPr>
        <w:color w:val="17365D" w:themeColor="text2" w:themeShade="BF"/>
      </w:rPr>
      <w:t>рейдеры (342) 210-59-64, 210-59-76</w:t>
    </w:r>
  </w:p>
  <w:p w:rsidR="00C94181" w:rsidRPr="00A071AB" w:rsidRDefault="00485E4B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E4B" w:rsidRDefault="00485E4B" w:rsidP="00A071AB">
      <w:pPr>
        <w:spacing w:after="0" w:line="240" w:lineRule="auto"/>
      </w:pPr>
      <w:r>
        <w:separator/>
      </w:r>
    </w:p>
  </w:footnote>
  <w:footnote w:type="continuationSeparator" w:id="0">
    <w:p w:rsidR="00485E4B" w:rsidRDefault="00485E4B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1B" w:rsidRPr="00123F1B" w:rsidRDefault="00123F1B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 w:rsidR="00B0317A"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123F1B" w:rsidRDefault="00123F1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C6"/>
    <w:multiLevelType w:val="hybridMultilevel"/>
    <w:tmpl w:val="0AE66DC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582F"/>
    <w:multiLevelType w:val="hybridMultilevel"/>
    <w:tmpl w:val="9BA8E8F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2B1"/>
    <w:multiLevelType w:val="hybridMultilevel"/>
    <w:tmpl w:val="D1FA1A4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1DF4"/>
    <w:multiLevelType w:val="hybridMultilevel"/>
    <w:tmpl w:val="D45E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5580A"/>
    <w:multiLevelType w:val="hybridMultilevel"/>
    <w:tmpl w:val="3AD6B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60594"/>
    <w:multiLevelType w:val="hybridMultilevel"/>
    <w:tmpl w:val="412A5E8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157AD"/>
    <w:multiLevelType w:val="hybridMultilevel"/>
    <w:tmpl w:val="7A7AF78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5534E"/>
    <w:multiLevelType w:val="hybridMultilevel"/>
    <w:tmpl w:val="267495B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30361"/>
    <w:multiLevelType w:val="hybridMultilevel"/>
    <w:tmpl w:val="AB84945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B2C06"/>
    <w:multiLevelType w:val="hybridMultilevel"/>
    <w:tmpl w:val="0AD83FE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05DD0"/>
    <w:multiLevelType w:val="hybridMultilevel"/>
    <w:tmpl w:val="799018B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E70D0"/>
    <w:multiLevelType w:val="hybridMultilevel"/>
    <w:tmpl w:val="8B48F36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60EA8"/>
    <w:multiLevelType w:val="hybridMultilevel"/>
    <w:tmpl w:val="CCCA01E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547FF"/>
    <w:multiLevelType w:val="hybridMultilevel"/>
    <w:tmpl w:val="9946B4F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466CF"/>
    <w:multiLevelType w:val="hybridMultilevel"/>
    <w:tmpl w:val="DE70F21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2422C5"/>
    <w:multiLevelType w:val="hybridMultilevel"/>
    <w:tmpl w:val="2D98984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B7589"/>
    <w:multiLevelType w:val="hybridMultilevel"/>
    <w:tmpl w:val="91C0F49A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53684C"/>
    <w:multiLevelType w:val="hybridMultilevel"/>
    <w:tmpl w:val="D354E6E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06C40"/>
    <w:multiLevelType w:val="hybridMultilevel"/>
    <w:tmpl w:val="78827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F790D"/>
    <w:multiLevelType w:val="hybridMultilevel"/>
    <w:tmpl w:val="88D85EC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E0E94"/>
    <w:multiLevelType w:val="hybridMultilevel"/>
    <w:tmpl w:val="E354964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43D84"/>
    <w:multiLevelType w:val="hybridMultilevel"/>
    <w:tmpl w:val="718A5A1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34DE4"/>
    <w:multiLevelType w:val="hybridMultilevel"/>
    <w:tmpl w:val="B102486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C25D0"/>
    <w:multiLevelType w:val="hybridMultilevel"/>
    <w:tmpl w:val="9B162EB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E317B27"/>
    <w:multiLevelType w:val="hybridMultilevel"/>
    <w:tmpl w:val="AE569EF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A2ED3"/>
    <w:multiLevelType w:val="hybridMultilevel"/>
    <w:tmpl w:val="6172E66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DB4BD8"/>
    <w:multiLevelType w:val="hybridMultilevel"/>
    <w:tmpl w:val="775A540E"/>
    <w:lvl w:ilvl="0" w:tplc="028E3CC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25"/>
  </w:num>
  <w:num w:numId="5">
    <w:abstractNumId w:val="21"/>
  </w:num>
  <w:num w:numId="6">
    <w:abstractNumId w:val="24"/>
  </w:num>
  <w:num w:numId="7">
    <w:abstractNumId w:val="8"/>
  </w:num>
  <w:num w:numId="8">
    <w:abstractNumId w:val="17"/>
  </w:num>
  <w:num w:numId="9">
    <w:abstractNumId w:val="12"/>
  </w:num>
  <w:num w:numId="10">
    <w:abstractNumId w:val="13"/>
  </w:num>
  <w:num w:numId="11">
    <w:abstractNumId w:val="3"/>
  </w:num>
  <w:num w:numId="12">
    <w:abstractNumId w:val="2"/>
  </w:num>
  <w:num w:numId="13">
    <w:abstractNumId w:val="14"/>
  </w:num>
  <w:num w:numId="14">
    <w:abstractNumId w:val="0"/>
  </w:num>
  <w:num w:numId="15">
    <w:abstractNumId w:val="23"/>
  </w:num>
  <w:num w:numId="16">
    <w:abstractNumId w:val="19"/>
  </w:num>
  <w:num w:numId="17">
    <w:abstractNumId w:val="10"/>
  </w:num>
  <w:num w:numId="18">
    <w:abstractNumId w:val="9"/>
  </w:num>
  <w:num w:numId="19">
    <w:abstractNumId w:val="16"/>
  </w:num>
  <w:num w:numId="20">
    <w:abstractNumId w:val="7"/>
  </w:num>
  <w:num w:numId="21">
    <w:abstractNumId w:val="5"/>
  </w:num>
  <w:num w:numId="22">
    <w:abstractNumId w:val="22"/>
  </w:num>
  <w:num w:numId="23">
    <w:abstractNumId w:val="18"/>
  </w:num>
  <w:num w:numId="24">
    <w:abstractNumId w:val="15"/>
  </w:num>
  <w:num w:numId="25">
    <w:abstractNumId w:val="20"/>
  </w:num>
  <w:num w:numId="26">
    <w:abstractNumId w:val="1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46434">
      <o:colormru v:ext="edit" colors="#ffc715,#fec200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23FC"/>
    <w:rsid w:val="00005EE5"/>
    <w:rsid w:val="00011F6D"/>
    <w:rsid w:val="00012A3F"/>
    <w:rsid w:val="00012B1D"/>
    <w:rsid w:val="000205F3"/>
    <w:rsid w:val="00020B20"/>
    <w:rsid w:val="00020CE2"/>
    <w:rsid w:val="00025C62"/>
    <w:rsid w:val="00032B8E"/>
    <w:rsid w:val="00037772"/>
    <w:rsid w:val="000435D5"/>
    <w:rsid w:val="00047D6E"/>
    <w:rsid w:val="0005195A"/>
    <w:rsid w:val="000554E5"/>
    <w:rsid w:val="00055679"/>
    <w:rsid w:val="00062040"/>
    <w:rsid w:val="0006246E"/>
    <w:rsid w:val="0006497B"/>
    <w:rsid w:val="0007208B"/>
    <w:rsid w:val="000777E4"/>
    <w:rsid w:val="00077C34"/>
    <w:rsid w:val="000828E3"/>
    <w:rsid w:val="000841D6"/>
    <w:rsid w:val="000938A9"/>
    <w:rsid w:val="00095DC8"/>
    <w:rsid w:val="000A324F"/>
    <w:rsid w:val="000A3B8A"/>
    <w:rsid w:val="000A6277"/>
    <w:rsid w:val="000B17E3"/>
    <w:rsid w:val="000B58BD"/>
    <w:rsid w:val="000C1E82"/>
    <w:rsid w:val="000C52A3"/>
    <w:rsid w:val="000C5CF4"/>
    <w:rsid w:val="000D2C2F"/>
    <w:rsid w:val="000D4DCC"/>
    <w:rsid w:val="000E5E77"/>
    <w:rsid w:val="000E7C70"/>
    <w:rsid w:val="000F24B7"/>
    <w:rsid w:val="000F6182"/>
    <w:rsid w:val="00116560"/>
    <w:rsid w:val="00123F1B"/>
    <w:rsid w:val="001300E5"/>
    <w:rsid w:val="00130F2F"/>
    <w:rsid w:val="001319BF"/>
    <w:rsid w:val="00142930"/>
    <w:rsid w:val="00156858"/>
    <w:rsid w:val="00163F70"/>
    <w:rsid w:val="00165EF4"/>
    <w:rsid w:val="00173974"/>
    <w:rsid w:val="00176E15"/>
    <w:rsid w:val="00180098"/>
    <w:rsid w:val="00187483"/>
    <w:rsid w:val="001900AC"/>
    <w:rsid w:val="001A508C"/>
    <w:rsid w:val="001A7121"/>
    <w:rsid w:val="001B1229"/>
    <w:rsid w:val="001B3C45"/>
    <w:rsid w:val="001B4446"/>
    <w:rsid w:val="001C2A67"/>
    <w:rsid w:val="001D4B1E"/>
    <w:rsid w:val="001D7EAF"/>
    <w:rsid w:val="001E7D7B"/>
    <w:rsid w:val="001F4FD3"/>
    <w:rsid w:val="00213A98"/>
    <w:rsid w:val="0023365C"/>
    <w:rsid w:val="00235903"/>
    <w:rsid w:val="00240232"/>
    <w:rsid w:val="00242904"/>
    <w:rsid w:val="0024367D"/>
    <w:rsid w:val="0024417A"/>
    <w:rsid w:val="00256B0D"/>
    <w:rsid w:val="00257CD1"/>
    <w:rsid w:val="00262E39"/>
    <w:rsid w:val="002642E8"/>
    <w:rsid w:val="002658BD"/>
    <w:rsid w:val="002676F8"/>
    <w:rsid w:val="00267E60"/>
    <w:rsid w:val="00272C9A"/>
    <w:rsid w:val="002814BE"/>
    <w:rsid w:val="002950C3"/>
    <w:rsid w:val="002A2CC7"/>
    <w:rsid w:val="002A2EE4"/>
    <w:rsid w:val="002A59F7"/>
    <w:rsid w:val="002A5EE2"/>
    <w:rsid w:val="002B09F0"/>
    <w:rsid w:val="002C3C9F"/>
    <w:rsid w:val="002C42FB"/>
    <w:rsid w:val="002D12A8"/>
    <w:rsid w:val="002D26EC"/>
    <w:rsid w:val="002E58B2"/>
    <w:rsid w:val="003020CB"/>
    <w:rsid w:val="00302CD2"/>
    <w:rsid w:val="00310814"/>
    <w:rsid w:val="00315A66"/>
    <w:rsid w:val="0032550B"/>
    <w:rsid w:val="00326239"/>
    <w:rsid w:val="003352C1"/>
    <w:rsid w:val="0034002D"/>
    <w:rsid w:val="003460EF"/>
    <w:rsid w:val="00353BCA"/>
    <w:rsid w:val="00370BDE"/>
    <w:rsid w:val="003723CF"/>
    <w:rsid w:val="00375885"/>
    <w:rsid w:val="00377DA7"/>
    <w:rsid w:val="003814DC"/>
    <w:rsid w:val="00383458"/>
    <w:rsid w:val="0038589F"/>
    <w:rsid w:val="0038667C"/>
    <w:rsid w:val="00387E12"/>
    <w:rsid w:val="003930F1"/>
    <w:rsid w:val="003A29A0"/>
    <w:rsid w:val="003B5312"/>
    <w:rsid w:val="003C6343"/>
    <w:rsid w:val="003D0237"/>
    <w:rsid w:val="003D2B2D"/>
    <w:rsid w:val="003D68DD"/>
    <w:rsid w:val="003F0AF5"/>
    <w:rsid w:val="003F4356"/>
    <w:rsid w:val="00402BB6"/>
    <w:rsid w:val="00403936"/>
    <w:rsid w:val="0040774A"/>
    <w:rsid w:val="0041151F"/>
    <w:rsid w:val="00414ED4"/>
    <w:rsid w:val="0042061D"/>
    <w:rsid w:val="0042415E"/>
    <w:rsid w:val="00426B3C"/>
    <w:rsid w:val="00427228"/>
    <w:rsid w:val="00427380"/>
    <w:rsid w:val="00440001"/>
    <w:rsid w:val="004438A3"/>
    <w:rsid w:val="00445FD8"/>
    <w:rsid w:val="00453EDB"/>
    <w:rsid w:val="00465CDB"/>
    <w:rsid w:val="00471165"/>
    <w:rsid w:val="0047226E"/>
    <w:rsid w:val="0047477E"/>
    <w:rsid w:val="00480B2F"/>
    <w:rsid w:val="004846B8"/>
    <w:rsid w:val="0048583F"/>
    <w:rsid w:val="00485E4B"/>
    <w:rsid w:val="00486A1D"/>
    <w:rsid w:val="00492A05"/>
    <w:rsid w:val="00495391"/>
    <w:rsid w:val="004A243B"/>
    <w:rsid w:val="004B05A5"/>
    <w:rsid w:val="004C5A02"/>
    <w:rsid w:val="004C6579"/>
    <w:rsid w:val="004D122B"/>
    <w:rsid w:val="004D3A2E"/>
    <w:rsid w:val="004E05FB"/>
    <w:rsid w:val="004E0D9C"/>
    <w:rsid w:val="004F27F9"/>
    <w:rsid w:val="005027FD"/>
    <w:rsid w:val="00506CB4"/>
    <w:rsid w:val="00511E1C"/>
    <w:rsid w:val="00512BD0"/>
    <w:rsid w:val="00540DBE"/>
    <w:rsid w:val="005421D6"/>
    <w:rsid w:val="00551BD9"/>
    <w:rsid w:val="00555DB2"/>
    <w:rsid w:val="005566C3"/>
    <w:rsid w:val="00556E81"/>
    <w:rsid w:val="00557A2B"/>
    <w:rsid w:val="005604A7"/>
    <w:rsid w:val="00561BBB"/>
    <w:rsid w:val="0056204B"/>
    <w:rsid w:val="005634EB"/>
    <w:rsid w:val="00566255"/>
    <w:rsid w:val="0059100B"/>
    <w:rsid w:val="005973A4"/>
    <w:rsid w:val="005A0342"/>
    <w:rsid w:val="005A28CC"/>
    <w:rsid w:val="005A7A97"/>
    <w:rsid w:val="005C6A00"/>
    <w:rsid w:val="005D29A9"/>
    <w:rsid w:val="005D3FD6"/>
    <w:rsid w:val="005E055D"/>
    <w:rsid w:val="005F0A5F"/>
    <w:rsid w:val="005F4E48"/>
    <w:rsid w:val="0061551C"/>
    <w:rsid w:val="0062465B"/>
    <w:rsid w:val="00625FF2"/>
    <w:rsid w:val="00626C87"/>
    <w:rsid w:val="00631BBF"/>
    <w:rsid w:val="00651012"/>
    <w:rsid w:val="006532FF"/>
    <w:rsid w:val="00664B82"/>
    <w:rsid w:val="00671212"/>
    <w:rsid w:val="00674ACA"/>
    <w:rsid w:val="00674D36"/>
    <w:rsid w:val="00674E89"/>
    <w:rsid w:val="006811F0"/>
    <w:rsid w:val="00681A68"/>
    <w:rsid w:val="006853E8"/>
    <w:rsid w:val="00685494"/>
    <w:rsid w:val="00687F85"/>
    <w:rsid w:val="00694269"/>
    <w:rsid w:val="006A17ED"/>
    <w:rsid w:val="006A180B"/>
    <w:rsid w:val="006A44B6"/>
    <w:rsid w:val="006A5595"/>
    <w:rsid w:val="006B1CC1"/>
    <w:rsid w:val="006D6C46"/>
    <w:rsid w:val="006E28DC"/>
    <w:rsid w:val="006E44AB"/>
    <w:rsid w:val="006E65A3"/>
    <w:rsid w:val="006E7CD2"/>
    <w:rsid w:val="006F0B88"/>
    <w:rsid w:val="00700C22"/>
    <w:rsid w:val="00710D51"/>
    <w:rsid w:val="00716D42"/>
    <w:rsid w:val="00723A89"/>
    <w:rsid w:val="00725B11"/>
    <w:rsid w:val="00730B51"/>
    <w:rsid w:val="0073324D"/>
    <w:rsid w:val="007332FE"/>
    <w:rsid w:val="00737B35"/>
    <w:rsid w:val="00746D06"/>
    <w:rsid w:val="00750881"/>
    <w:rsid w:val="007617EA"/>
    <w:rsid w:val="00767F7C"/>
    <w:rsid w:val="00772345"/>
    <w:rsid w:val="00780366"/>
    <w:rsid w:val="00785ED7"/>
    <w:rsid w:val="00787C56"/>
    <w:rsid w:val="0079410F"/>
    <w:rsid w:val="007A4038"/>
    <w:rsid w:val="007B0C42"/>
    <w:rsid w:val="007B0D93"/>
    <w:rsid w:val="007C1562"/>
    <w:rsid w:val="007D042C"/>
    <w:rsid w:val="007D0D18"/>
    <w:rsid w:val="007E355B"/>
    <w:rsid w:val="007E5EEB"/>
    <w:rsid w:val="007F0CB4"/>
    <w:rsid w:val="007F21CB"/>
    <w:rsid w:val="007F6603"/>
    <w:rsid w:val="00800DFF"/>
    <w:rsid w:val="00802523"/>
    <w:rsid w:val="008036A2"/>
    <w:rsid w:val="00811909"/>
    <w:rsid w:val="00827EC3"/>
    <w:rsid w:val="00830249"/>
    <w:rsid w:val="00830455"/>
    <w:rsid w:val="00835C1D"/>
    <w:rsid w:val="0084211E"/>
    <w:rsid w:val="00843DF3"/>
    <w:rsid w:val="00846733"/>
    <w:rsid w:val="00852C77"/>
    <w:rsid w:val="00856A38"/>
    <w:rsid w:val="008609EB"/>
    <w:rsid w:val="00861571"/>
    <w:rsid w:val="00870AEB"/>
    <w:rsid w:val="0087228C"/>
    <w:rsid w:val="00874F4E"/>
    <w:rsid w:val="00876750"/>
    <w:rsid w:val="00877329"/>
    <w:rsid w:val="00877F37"/>
    <w:rsid w:val="00880022"/>
    <w:rsid w:val="00880A0B"/>
    <w:rsid w:val="00880A20"/>
    <w:rsid w:val="008967B8"/>
    <w:rsid w:val="008A1D8C"/>
    <w:rsid w:val="008A3505"/>
    <w:rsid w:val="008A775F"/>
    <w:rsid w:val="008C0767"/>
    <w:rsid w:val="008C09B0"/>
    <w:rsid w:val="008C1E25"/>
    <w:rsid w:val="008C2632"/>
    <w:rsid w:val="008C35EB"/>
    <w:rsid w:val="008C3FE8"/>
    <w:rsid w:val="008D08A7"/>
    <w:rsid w:val="008D4AC8"/>
    <w:rsid w:val="008D4BA9"/>
    <w:rsid w:val="008E3604"/>
    <w:rsid w:val="008F6C1D"/>
    <w:rsid w:val="009051FE"/>
    <w:rsid w:val="00911832"/>
    <w:rsid w:val="00914B13"/>
    <w:rsid w:val="00916FCE"/>
    <w:rsid w:val="00917EB4"/>
    <w:rsid w:val="00924B07"/>
    <w:rsid w:val="00933714"/>
    <w:rsid w:val="00935DC4"/>
    <w:rsid w:val="0094278F"/>
    <w:rsid w:val="00944631"/>
    <w:rsid w:val="00950940"/>
    <w:rsid w:val="00957536"/>
    <w:rsid w:val="009614AB"/>
    <w:rsid w:val="00962E42"/>
    <w:rsid w:val="00963A62"/>
    <w:rsid w:val="009703EB"/>
    <w:rsid w:val="00970C26"/>
    <w:rsid w:val="00973E9B"/>
    <w:rsid w:val="00983EB3"/>
    <w:rsid w:val="00984207"/>
    <w:rsid w:val="00993028"/>
    <w:rsid w:val="009966CD"/>
    <w:rsid w:val="009B35FB"/>
    <w:rsid w:val="009C1FBB"/>
    <w:rsid w:val="009C2A45"/>
    <w:rsid w:val="009C7AA8"/>
    <w:rsid w:val="009D58CF"/>
    <w:rsid w:val="009E495E"/>
    <w:rsid w:val="009F6BF4"/>
    <w:rsid w:val="00A029B0"/>
    <w:rsid w:val="00A053BC"/>
    <w:rsid w:val="00A05938"/>
    <w:rsid w:val="00A071AB"/>
    <w:rsid w:val="00A11A73"/>
    <w:rsid w:val="00A13582"/>
    <w:rsid w:val="00A140F1"/>
    <w:rsid w:val="00A16411"/>
    <w:rsid w:val="00A16A80"/>
    <w:rsid w:val="00A2501D"/>
    <w:rsid w:val="00A318B1"/>
    <w:rsid w:val="00A34E1F"/>
    <w:rsid w:val="00A40431"/>
    <w:rsid w:val="00A45F32"/>
    <w:rsid w:val="00A5389A"/>
    <w:rsid w:val="00A560E2"/>
    <w:rsid w:val="00A637F0"/>
    <w:rsid w:val="00A638A2"/>
    <w:rsid w:val="00A704E5"/>
    <w:rsid w:val="00A829EA"/>
    <w:rsid w:val="00A8717C"/>
    <w:rsid w:val="00A92A14"/>
    <w:rsid w:val="00A943C6"/>
    <w:rsid w:val="00A97258"/>
    <w:rsid w:val="00A97F0C"/>
    <w:rsid w:val="00AA1178"/>
    <w:rsid w:val="00AA337F"/>
    <w:rsid w:val="00AA3B85"/>
    <w:rsid w:val="00AB4A92"/>
    <w:rsid w:val="00AB51F0"/>
    <w:rsid w:val="00AC1A79"/>
    <w:rsid w:val="00AC2EF1"/>
    <w:rsid w:val="00AC356B"/>
    <w:rsid w:val="00AC3AAF"/>
    <w:rsid w:val="00AC6024"/>
    <w:rsid w:val="00AD2C0C"/>
    <w:rsid w:val="00AD50C9"/>
    <w:rsid w:val="00AD6194"/>
    <w:rsid w:val="00AE18AC"/>
    <w:rsid w:val="00AF4048"/>
    <w:rsid w:val="00AF44E0"/>
    <w:rsid w:val="00AF73FA"/>
    <w:rsid w:val="00AF7565"/>
    <w:rsid w:val="00B0317A"/>
    <w:rsid w:val="00B1132B"/>
    <w:rsid w:val="00B1328F"/>
    <w:rsid w:val="00B15599"/>
    <w:rsid w:val="00B16C8E"/>
    <w:rsid w:val="00B22359"/>
    <w:rsid w:val="00B41F5E"/>
    <w:rsid w:val="00B468B3"/>
    <w:rsid w:val="00B516E7"/>
    <w:rsid w:val="00B62E33"/>
    <w:rsid w:val="00B657A9"/>
    <w:rsid w:val="00B7627D"/>
    <w:rsid w:val="00B80372"/>
    <w:rsid w:val="00B82B5F"/>
    <w:rsid w:val="00B934D5"/>
    <w:rsid w:val="00B957D1"/>
    <w:rsid w:val="00B97992"/>
    <w:rsid w:val="00BB2B2A"/>
    <w:rsid w:val="00BB44C8"/>
    <w:rsid w:val="00BC5393"/>
    <w:rsid w:val="00BC7018"/>
    <w:rsid w:val="00BD0A92"/>
    <w:rsid w:val="00BD6775"/>
    <w:rsid w:val="00BE0A32"/>
    <w:rsid w:val="00BE5240"/>
    <w:rsid w:val="00BE54C3"/>
    <w:rsid w:val="00BE76C5"/>
    <w:rsid w:val="00BF0723"/>
    <w:rsid w:val="00BF393C"/>
    <w:rsid w:val="00BF618B"/>
    <w:rsid w:val="00BF793D"/>
    <w:rsid w:val="00BF7F7F"/>
    <w:rsid w:val="00C0326F"/>
    <w:rsid w:val="00C039BD"/>
    <w:rsid w:val="00C11A84"/>
    <w:rsid w:val="00C13D49"/>
    <w:rsid w:val="00C33849"/>
    <w:rsid w:val="00C36160"/>
    <w:rsid w:val="00C40267"/>
    <w:rsid w:val="00C45656"/>
    <w:rsid w:val="00C50D39"/>
    <w:rsid w:val="00C51383"/>
    <w:rsid w:val="00C57986"/>
    <w:rsid w:val="00C60F9C"/>
    <w:rsid w:val="00C673CA"/>
    <w:rsid w:val="00C75E82"/>
    <w:rsid w:val="00C80323"/>
    <w:rsid w:val="00C904A8"/>
    <w:rsid w:val="00C946B0"/>
    <w:rsid w:val="00CA0152"/>
    <w:rsid w:val="00CA381E"/>
    <w:rsid w:val="00CC145F"/>
    <w:rsid w:val="00CC1CC5"/>
    <w:rsid w:val="00CC27F4"/>
    <w:rsid w:val="00CC2955"/>
    <w:rsid w:val="00CC4BD1"/>
    <w:rsid w:val="00CD6529"/>
    <w:rsid w:val="00CE1C4B"/>
    <w:rsid w:val="00CE5324"/>
    <w:rsid w:val="00CF1C9A"/>
    <w:rsid w:val="00CF7AED"/>
    <w:rsid w:val="00D00906"/>
    <w:rsid w:val="00D00FA0"/>
    <w:rsid w:val="00D11104"/>
    <w:rsid w:val="00D3045E"/>
    <w:rsid w:val="00D36B70"/>
    <w:rsid w:val="00D408D2"/>
    <w:rsid w:val="00D4303F"/>
    <w:rsid w:val="00D51D9B"/>
    <w:rsid w:val="00D6130D"/>
    <w:rsid w:val="00D6146A"/>
    <w:rsid w:val="00D62A53"/>
    <w:rsid w:val="00D736FA"/>
    <w:rsid w:val="00D748F2"/>
    <w:rsid w:val="00D75F8B"/>
    <w:rsid w:val="00D858C5"/>
    <w:rsid w:val="00D87EA5"/>
    <w:rsid w:val="00D90EF9"/>
    <w:rsid w:val="00D91995"/>
    <w:rsid w:val="00D92692"/>
    <w:rsid w:val="00D957F5"/>
    <w:rsid w:val="00D971B4"/>
    <w:rsid w:val="00DA036D"/>
    <w:rsid w:val="00DA46DB"/>
    <w:rsid w:val="00DB2589"/>
    <w:rsid w:val="00DC1397"/>
    <w:rsid w:val="00DC15F2"/>
    <w:rsid w:val="00DC21FD"/>
    <w:rsid w:val="00DC62EB"/>
    <w:rsid w:val="00DD51E7"/>
    <w:rsid w:val="00DD56DE"/>
    <w:rsid w:val="00DE3645"/>
    <w:rsid w:val="00DF2400"/>
    <w:rsid w:val="00E14578"/>
    <w:rsid w:val="00E22F7D"/>
    <w:rsid w:val="00E35A79"/>
    <w:rsid w:val="00E410D1"/>
    <w:rsid w:val="00E5434B"/>
    <w:rsid w:val="00E552D0"/>
    <w:rsid w:val="00E7331C"/>
    <w:rsid w:val="00E85709"/>
    <w:rsid w:val="00E9446B"/>
    <w:rsid w:val="00EA7430"/>
    <w:rsid w:val="00EA7709"/>
    <w:rsid w:val="00EB15E4"/>
    <w:rsid w:val="00EB3766"/>
    <w:rsid w:val="00EC519B"/>
    <w:rsid w:val="00ED022E"/>
    <w:rsid w:val="00ED489A"/>
    <w:rsid w:val="00ED63B5"/>
    <w:rsid w:val="00EE5374"/>
    <w:rsid w:val="00EE7E2C"/>
    <w:rsid w:val="00EF22EF"/>
    <w:rsid w:val="00EF3F5D"/>
    <w:rsid w:val="00EF46C3"/>
    <w:rsid w:val="00EF6627"/>
    <w:rsid w:val="00EF7DC4"/>
    <w:rsid w:val="00F02503"/>
    <w:rsid w:val="00F074FF"/>
    <w:rsid w:val="00F12D83"/>
    <w:rsid w:val="00F16F1D"/>
    <w:rsid w:val="00F23627"/>
    <w:rsid w:val="00F24EED"/>
    <w:rsid w:val="00F24F6A"/>
    <w:rsid w:val="00F255DC"/>
    <w:rsid w:val="00F32977"/>
    <w:rsid w:val="00F343E6"/>
    <w:rsid w:val="00F43370"/>
    <w:rsid w:val="00F53E1F"/>
    <w:rsid w:val="00F55560"/>
    <w:rsid w:val="00F60AE9"/>
    <w:rsid w:val="00F63255"/>
    <w:rsid w:val="00F6765C"/>
    <w:rsid w:val="00F73047"/>
    <w:rsid w:val="00F744A2"/>
    <w:rsid w:val="00F7626E"/>
    <w:rsid w:val="00F76D7C"/>
    <w:rsid w:val="00F80059"/>
    <w:rsid w:val="00F80AB5"/>
    <w:rsid w:val="00F81265"/>
    <w:rsid w:val="00F838CB"/>
    <w:rsid w:val="00F97128"/>
    <w:rsid w:val="00FA2F64"/>
    <w:rsid w:val="00FA5917"/>
    <w:rsid w:val="00FB099A"/>
    <w:rsid w:val="00FB420D"/>
    <w:rsid w:val="00FC0C90"/>
    <w:rsid w:val="00FC2959"/>
    <w:rsid w:val="00FD0833"/>
    <w:rsid w:val="00FE0A65"/>
    <w:rsid w:val="00FE315B"/>
    <w:rsid w:val="00FE3C85"/>
    <w:rsid w:val="00FE5CF4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>
      <o:colormru v:ext="edit" colors="#ffc715,#fec200"/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f2">
    <w:name w:val="Normal (Web)"/>
    <w:basedOn w:val="a"/>
    <w:uiPriority w:val="99"/>
    <w:unhideWhenUsed/>
    <w:rsid w:val="00BC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nornik.ru/assets/files/2014/FY2014-IFRS-Press-Release-RUS-final23.pdf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FC06BD-147E-4BBE-B4A8-DBB63027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98</cp:revision>
  <dcterms:created xsi:type="dcterms:W3CDTF">2015-02-02T06:24:00Z</dcterms:created>
  <dcterms:modified xsi:type="dcterms:W3CDTF">2015-04-02T05:23:00Z</dcterms:modified>
</cp:coreProperties>
</file>